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729" w:type="dxa"/>
        <w:tblLayout w:type="fixed"/>
        <w:tblLook w:val="0420" w:firstRow="1" w:lastRow="0" w:firstColumn="0" w:lastColumn="0" w:noHBand="0" w:noVBand="1"/>
      </w:tblPr>
      <w:tblGrid>
        <w:gridCol w:w="9729"/>
      </w:tblGrid>
      <w:tr w:rsidR="00400FB4" w:rsidRPr="00400FB4" w14:paraId="0B5B6826" w14:textId="77777777" w:rsidTr="005D3995">
        <w:trPr>
          <w:trHeight w:val="2070"/>
        </w:trPr>
        <w:tc>
          <w:tcPr>
            <w:tcW w:w="9729" w:type="dxa"/>
          </w:tcPr>
          <w:p w14:paraId="314A00A2" w14:textId="77777777" w:rsidR="00400FB4" w:rsidRPr="00400FB4" w:rsidRDefault="00400FB4" w:rsidP="00400FB4">
            <w:pPr>
              <w:widowControl w:val="0"/>
              <w:jc w:val="center"/>
              <w:rPr>
                <w:sz w:val="26"/>
                <w:szCs w:val="26"/>
              </w:rPr>
            </w:pPr>
            <w:r w:rsidRPr="00400FB4">
              <w:rPr>
                <w:noProof/>
              </w:rPr>
              <w:drawing>
                <wp:inline distT="0" distB="0" distL="0" distR="0" wp14:anchorId="64C553AC" wp14:editId="0127CF6B">
                  <wp:extent cx="771525" cy="771525"/>
                  <wp:effectExtent l="0" t="0" r="0" b="0"/>
                  <wp:docPr id="1" name="Рисунок 1" descr="ࠅ⢘__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" descr="ࠅ⢘__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152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7F070F88" w14:textId="77777777" w:rsidR="00400FB4" w:rsidRPr="00400FB4" w:rsidRDefault="00400FB4" w:rsidP="00400FB4">
            <w:pPr>
              <w:widowControl w:val="0"/>
              <w:ind w:left="6096" w:hanging="4820"/>
              <w:jc w:val="right"/>
            </w:pPr>
            <w:r w:rsidRPr="00400FB4">
              <w:rPr>
                <w:sz w:val="32"/>
                <w:szCs w:val="32"/>
              </w:rPr>
              <w:t xml:space="preserve">                                                   </w:t>
            </w:r>
            <w:r w:rsidRPr="00400FB4">
              <w:rPr>
                <w:b/>
                <w:bCs/>
                <w:sz w:val="28"/>
                <w:szCs w:val="28"/>
              </w:rPr>
              <w:t xml:space="preserve"> </w:t>
            </w:r>
            <w:r w:rsidRPr="00400FB4">
              <w:rPr>
                <w:sz w:val="20"/>
                <w:szCs w:val="20"/>
              </w:rPr>
              <w:t xml:space="preserve"> </w:t>
            </w:r>
            <w:r w:rsidRPr="00400FB4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4CFEDB" wp14:editId="77DA003B">
                      <wp:simplePos x="0" y="0"/>
                      <wp:positionH relativeFrom="margin">
                        <wp:posOffset>-68580</wp:posOffset>
                      </wp:positionH>
                      <wp:positionV relativeFrom="paragraph">
                        <wp:posOffset>-113030</wp:posOffset>
                      </wp:positionV>
                      <wp:extent cx="6177915" cy="465455"/>
                      <wp:effectExtent l="0" t="0" r="0" b="0"/>
                      <wp:wrapSquare wrapText="bothSides"/>
                      <wp:docPr id="3" name="Врезка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77915" cy="46545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</wps:spPr>
                            <wps:txbx>
                              <w:txbxContent>
                                <w:tbl>
                                  <w:tblPr>
                                    <w:tblW w:w="9729" w:type="dxa"/>
                                    <w:tblInd w:w="108" w:type="dxa"/>
                                    <w:tblLayout w:type="fixed"/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9729"/>
                                  </w:tblGrid>
                                  <w:tr w:rsidR="00400FB4" w14:paraId="38C8A326" w14:textId="77777777">
                                    <w:trPr>
                                      <w:trHeight w:val="96"/>
                                    </w:trPr>
                                    <w:tc>
                                      <w:tcPr>
                                        <w:tcW w:w="9729" w:type="dxa"/>
                                        <w:tcBorders>
                                          <w:bottom w:val="double" w:sz="18" w:space="0" w:color="000000"/>
                                        </w:tcBorders>
                                      </w:tcPr>
                                      <w:p w14:paraId="5B0A64C4" w14:textId="4D49E55C" w:rsidR="00400FB4" w:rsidRDefault="00400FB4" w:rsidP="00400FB4">
                                        <w:pPr>
                                          <w:widowControl w:val="0"/>
                                          <w:jc w:val="center"/>
                                          <w:rPr>
                                            <w:i/>
                                            <w:sz w:val="26"/>
                                            <w:szCs w:val="26"/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  <w:t>СОВЕТ ДЕПУТАТОВ СЕЛЬСКОГО П</w:t>
                                        </w:r>
                                        <w:r w:rsidR="00E327A5"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  <w:t>О</w:t>
                                        </w:r>
                                        <w:r>
                                          <w:rPr>
                                            <w:b/>
                                            <w:sz w:val="26"/>
                                            <w:szCs w:val="26"/>
                                          </w:rPr>
                                          <w:t>СЕЛЕНИЯ КАЛИНИНСКОГО СЕЛЬСОВЕТА УСТЬ-АБАКАНСКОГО МУНИЦИПАЛЬНОГО РАЙОНА РЕСПУБЛИКИ ХАКАСИЯ</w:t>
                                        </w:r>
                                      </w:p>
                                    </w:tc>
                                  </w:tr>
                                </w:tbl>
                                <w:p w14:paraId="0427AA85" w14:textId="77777777" w:rsidR="00400FB4" w:rsidRDefault="00400FB4" w:rsidP="00400FB4"/>
                              </w:txbxContent>
                            </wps:txbx>
                            <wps:bodyPr lIns="0" tIns="0" rIns="0" bIns="0" anchor="t">
                              <a:sp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F4CFEDB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Врезка1" o:spid="_x0000_s1026" type="#_x0000_t202" style="position:absolute;left:0;text-align:left;margin-left:-5.4pt;margin-top:-8.9pt;width:486.45pt;height:36.65pt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" stroked="f">
                      <v:fill opacity="0"/>
                      <v:textbox style="mso-fit-shape-to-text:t" inset="0,0,0,0">
                        <w:txbxContent>
                          <w:tbl>
                            <w:tblPr>
                              <w:tblW w:w="9729" w:type="dxa"/>
                              <w:tblInd w:w="108" w:type="dxa"/>
                              <w:tblLayout w:type="fixed"/>
                              <w:tblLook w:val="04A0" w:firstRow="1" w:lastRow="0" w:firstColumn="1" w:lastColumn="0" w:noHBand="0" w:noVBand="1"/>
                            </w:tblPr>
                            <w:tblGrid>
                              <w:gridCol w:w="9729"/>
                            </w:tblGrid>
                            <w:tr w:rsidR="00400FB4" w14:paraId="38C8A326" w14:textId="77777777">
                              <w:trPr>
                                <w:trHeight w:val="96"/>
                              </w:trPr>
                              <w:tc>
                                <w:tcPr>
                                  <w:tcW w:w="9729" w:type="dxa"/>
                                  <w:tcBorders>
                                    <w:bottom w:val="double" w:sz="18" w:space="0" w:color="000000"/>
                                  </w:tcBorders>
                                </w:tcPr>
                                <w:p w14:paraId="5B0A64C4" w14:textId="4D49E55C" w:rsidR="00400FB4" w:rsidRDefault="00400FB4" w:rsidP="00400FB4">
                                  <w:pPr>
                                    <w:widowControl w:val="0"/>
                                    <w:jc w:val="center"/>
                                    <w:rPr>
                                      <w:i/>
                                      <w:sz w:val="26"/>
                                      <w:szCs w:val="26"/>
                                    </w:rPr>
                                  </w:pP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СОВЕТ ДЕПУТАТОВ СЕЛЬСКОГО П</w:t>
                                  </w:r>
                                  <w:r w:rsidR="00E327A5"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О</w:t>
                                  </w:r>
                                  <w:r>
                                    <w:rPr>
                                      <w:b/>
                                      <w:sz w:val="26"/>
                                      <w:szCs w:val="26"/>
                                    </w:rPr>
                                    <w:t>СЕЛЕНИЯ КАЛИНИНСКОГО СЕЛЬСОВЕТА УСТЬ-АБАКАНСКОГО МУНИЦИПАЛЬНОГО РАЙОНА РЕСПУБЛИКИ ХАКАСИЯ</w:t>
                                  </w:r>
                                </w:p>
                              </w:tc>
                            </w:tr>
                          </w:tbl>
                          <w:p w14:paraId="0427AA85" w14:textId="77777777" w:rsidR="00400FB4" w:rsidRDefault="00400FB4" w:rsidP="00400FB4"/>
                        </w:txbxContent>
                      </v:textbox>
                      <w10:wrap type="square" anchorx="margin"/>
                    </v:shape>
                  </w:pict>
                </mc:Fallback>
              </mc:AlternateContent>
            </w:r>
          </w:p>
          <w:p w14:paraId="4CEBC117" w14:textId="77777777" w:rsidR="00400FB4" w:rsidRPr="00400FB4" w:rsidRDefault="00400FB4" w:rsidP="00400FB4">
            <w:pPr>
              <w:widowControl w:val="0"/>
              <w:ind w:left="6379" w:hanging="6379"/>
              <w:rPr>
                <w:sz w:val="26"/>
                <w:szCs w:val="26"/>
              </w:rPr>
            </w:pPr>
          </w:p>
        </w:tc>
      </w:tr>
    </w:tbl>
    <w:p w14:paraId="4CB736A5" w14:textId="77777777" w:rsidR="00400FB4" w:rsidRPr="00400FB4" w:rsidRDefault="00400FB4" w:rsidP="00400FB4">
      <w:pPr>
        <w:tabs>
          <w:tab w:val="center" w:pos="4677"/>
          <w:tab w:val="left" w:pos="7500"/>
        </w:tabs>
        <w:jc w:val="center"/>
        <w:rPr>
          <w:b/>
          <w:bCs/>
          <w:sz w:val="32"/>
          <w:szCs w:val="32"/>
        </w:rPr>
      </w:pPr>
      <w:r w:rsidRPr="00400FB4">
        <w:rPr>
          <w:b/>
          <w:bCs/>
          <w:sz w:val="32"/>
          <w:szCs w:val="32"/>
        </w:rPr>
        <w:t>РЕШЕНИЕ</w:t>
      </w:r>
    </w:p>
    <w:p w14:paraId="2BB844AA" w14:textId="77777777" w:rsidR="00400FB4" w:rsidRPr="00400FB4" w:rsidRDefault="00400FB4" w:rsidP="00400FB4">
      <w:pPr>
        <w:tabs>
          <w:tab w:val="center" w:pos="4677"/>
          <w:tab w:val="left" w:pos="7500"/>
        </w:tabs>
        <w:jc w:val="center"/>
        <w:rPr>
          <w:bCs/>
          <w:sz w:val="36"/>
          <w:szCs w:val="36"/>
        </w:rPr>
      </w:pPr>
    </w:p>
    <w:p w14:paraId="572EF6BD" w14:textId="77777777" w:rsidR="00400FB4" w:rsidRPr="00400FB4" w:rsidRDefault="00400FB4" w:rsidP="00400FB4">
      <w:pPr>
        <w:rPr>
          <w:b/>
          <w:bCs/>
          <w:sz w:val="26"/>
          <w:szCs w:val="26"/>
        </w:rPr>
      </w:pPr>
      <w:r w:rsidRPr="00400FB4">
        <w:rPr>
          <w:bCs/>
          <w:sz w:val="26"/>
          <w:szCs w:val="26"/>
        </w:rPr>
        <w:t xml:space="preserve">    от 17.03. 2025г.                                  с. Калинино                                      № 8</w:t>
      </w:r>
    </w:p>
    <w:p w14:paraId="3FBC875A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3EA1679B" w14:textId="00DDB693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b/>
          <w:bCs/>
          <w:i/>
          <w:iCs/>
          <w:sz w:val="26"/>
          <w:szCs w:val="26"/>
          <w:lang w:eastAsia="en-US"/>
        </w:rPr>
        <w:t>О внесении изменений в решение Совета депутатов Калининского сельсовета от 10.12.2021г. №41 Об утверждении Положения «</w:t>
      </w:r>
      <w:r w:rsidR="00E327A5" w:rsidRPr="00400FB4">
        <w:rPr>
          <w:rFonts w:eastAsiaTheme="minorHAnsi"/>
          <w:b/>
          <w:bCs/>
          <w:i/>
          <w:iCs/>
          <w:sz w:val="26"/>
          <w:szCs w:val="26"/>
          <w:lang w:eastAsia="en-US"/>
        </w:rPr>
        <w:t>О муниципальном</w:t>
      </w:r>
      <w:r w:rsidRPr="00400FB4">
        <w:rPr>
          <w:rFonts w:eastAsiaTheme="minorHAnsi"/>
          <w:b/>
          <w:bCs/>
          <w:i/>
          <w:iCs/>
          <w:sz w:val="26"/>
          <w:szCs w:val="26"/>
          <w:lang w:eastAsia="en-US"/>
        </w:rPr>
        <w:t xml:space="preserve"> контроле на автомобильном транспорте и в дорожном хозяйстве на территории Калининского сельсовета Усть-Абаканского района Республики Хакасия»</w:t>
      </w:r>
    </w:p>
    <w:p w14:paraId="51106BF7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7E0AC795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7E978BB2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 В соответствии со статьей 35 Федерального закона от 06.10.2003 г. №131-ФЗ «Об общих принципах организации местного самоуправления в Российской Федерации», Федеральным законом от 31.07.2020 N 248-ФЗ "О государственном контроле (надзоре) и муниципальном контроле в Российской Федерации", руководствуясь </w:t>
      </w:r>
      <w:r w:rsidRPr="00400FB4">
        <w:rPr>
          <w:rFonts w:eastAsiaTheme="minorHAnsi" w:cstheme="minorBidi"/>
          <w:sz w:val="26"/>
          <w:szCs w:val="26"/>
          <w:lang w:eastAsia="en-US"/>
        </w:rPr>
        <w:t>Уставом сельского поселения Калининского сельсовета Усть-Абаканского муниципального района Республики Хакасия</w:t>
      </w:r>
      <w:r w:rsidRPr="00400FB4">
        <w:rPr>
          <w:rFonts w:eastAsiaTheme="minorHAnsi"/>
          <w:sz w:val="26"/>
          <w:szCs w:val="26"/>
          <w:lang w:eastAsia="en-US"/>
        </w:rPr>
        <w:t xml:space="preserve">, Совет депутатов сельского поселения Калининского сельсовета Усть-Абаканского муниципального района  </w:t>
      </w:r>
    </w:p>
    <w:p w14:paraId="16D73383" w14:textId="77777777" w:rsidR="00400FB4" w:rsidRPr="00400FB4" w:rsidRDefault="00400FB4" w:rsidP="00400FB4">
      <w:pPr>
        <w:jc w:val="both"/>
        <w:rPr>
          <w:rFonts w:eastAsiaTheme="minorHAnsi"/>
          <w:b/>
          <w:bCs/>
          <w:sz w:val="26"/>
          <w:szCs w:val="26"/>
          <w:lang w:eastAsia="en-US"/>
        </w:rPr>
      </w:pPr>
      <w:r w:rsidRPr="00400FB4">
        <w:rPr>
          <w:rFonts w:eastAsiaTheme="minorHAnsi"/>
          <w:b/>
          <w:bCs/>
          <w:sz w:val="26"/>
          <w:szCs w:val="26"/>
          <w:lang w:eastAsia="en-US"/>
        </w:rPr>
        <w:t>РЕШИЛ:</w:t>
      </w:r>
    </w:p>
    <w:p w14:paraId="58DFE834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 </w:t>
      </w:r>
    </w:p>
    <w:p w14:paraId="20DBF4E6" w14:textId="77777777" w:rsidR="00400FB4" w:rsidRPr="00400FB4" w:rsidRDefault="00400FB4" w:rsidP="00400FB4">
      <w:pPr>
        <w:ind w:firstLine="709"/>
        <w:jc w:val="both"/>
        <w:rPr>
          <w:sz w:val="26"/>
          <w:szCs w:val="26"/>
          <w:lang w:eastAsia="zh-CN"/>
        </w:rPr>
      </w:pPr>
      <w:r w:rsidRPr="00400FB4">
        <w:rPr>
          <w:sz w:val="26"/>
          <w:szCs w:val="26"/>
          <w:lang w:eastAsia="zh-CN"/>
        </w:rPr>
        <w:t xml:space="preserve">1. </w:t>
      </w:r>
      <w:proofErr w:type="spellStart"/>
      <w:r w:rsidRPr="00400FB4">
        <w:rPr>
          <w:sz w:val="26"/>
          <w:szCs w:val="26"/>
          <w:lang w:eastAsia="zh-CN"/>
        </w:rPr>
        <w:t>абз</w:t>
      </w:r>
      <w:proofErr w:type="spellEnd"/>
      <w:r w:rsidRPr="00400FB4">
        <w:rPr>
          <w:sz w:val="26"/>
          <w:szCs w:val="26"/>
          <w:lang w:eastAsia="zh-CN"/>
        </w:rPr>
        <w:t>. 2 п. 3.11 Положения читать в новой редакции: «В ходе профилактического визита контролируемое лицо информируется об обязательных требованиях, предъявляемых к его деятельности либо к принадлежащим ему объектам контроля, их соответствии критериям риска, о рекомендуемых способах снижения категории риска, видах, содержании и об интенсивности мероприятий, проводимых в отношении объекта контроля исходя из его отнесения к соответствующей категории риска, а инспектор осуществляет ознакомление с объектом контроля, сбор сведений, необходимых для отнесения объектов контроля к категориям риска, и проводит оценку уровня соблюдения контролируемым лицом обязательных требований».</w:t>
      </w:r>
    </w:p>
    <w:p w14:paraId="314EE583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3AC790C8" w14:textId="77777777" w:rsidR="00400FB4" w:rsidRPr="00400FB4" w:rsidRDefault="00400FB4" w:rsidP="00400FB4">
      <w:pPr>
        <w:suppressAutoHyphens w:val="0"/>
        <w:autoSpaceDE w:val="0"/>
        <w:autoSpaceDN w:val="0"/>
        <w:adjustRightInd w:val="0"/>
        <w:jc w:val="both"/>
        <w:rPr>
          <w:sz w:val="26"/>
        </w:rPr>
      </w:pPr>
      <w:r w:rsidRPr="00400FB4">
        <w:rPr>
          <w:sz w:val="26"/>
          <w:szCs w:val="26"/>
        </w:rPr>
        <w:t xml:space="preserve">2. </w:t>
      </w:r>
      <w:proofErr w:type="spellStart"/>
      <w:r w:rsidRPr="00400FB4">
        <w:rPr>
          <w:sz w:val="26"/>
          <w:szCs w:val="26"/>
        </w:rPr>
        <w:t>абз</w:t>
      </w:r>
      <w:proofErr w:type="spellEnd"/>
      <w:r w:rsidRPr="00400FB4">
        <w:rPr>
          <w:sz w:val="26"/>
          <w:szCs w:val="26"/>
        </w:rPr>
        <w:t>. 3 п. 3.11 Положения читать в новой редакции: «</w:t>
      </w:r>
      <w:r w:rsidRPr="00400FB4">
        <w:rPr>
          <w:rFonts w:eastAsiaTheme="minorHAnsi"/>
          <w:sz w:val="26"/>
          <w:szCs w:val="26"/>
          <w:lang w:eastAsia="en-US"/>
        </w:rPr>
        <w:t xml:space="preserve">Профилактический визит проводится по инициативе контрольного (надзорного) органа (обязательный профилактический визит) или по инициативе контролируемого лица. По итогам проведения профилактического визита объекту контроля может быть присвоена </w:t>
      </w:r>
      <w:r w:rsidRPr="00400FB4">
        <w:rPr>
          <w:rFonts w:eastAsiaTheme="minorHAnsi"/>
          <w:sz w:val="26"/>
          <w:szCs w:val="26"/>
          <w:lang w:eastAsia="en-US"/>
        </w:rPr>
        <w:lastRenderedPageBreak/>
        <w:t>публичная оценка уровня соблюдения обязательных требований в соответствии с частями 6 и 7 статьи 48 Федерального закона №248-ФЗ</w:t>
      </w:r>
      <w:r w:rsidRPr="00400FB4">
        <w:rPr>
          <w:sz w:val="26"/>
          <w:szCs w:val="26"/>
        </w:rPr>
        <w:t>».</w:t>
      </w:r>
    </w:p>
    <w:p w14:paraId="150A195B" w14:textId="77777777" w:rsidR="00400FB4" w:rsidRPr="00400FB4" w:rsidRDefault="00400FB4" w:rsidP="00400FB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sz w:val="26"/>
        </w:rPr>
        <w:t xml:space="preserve">3. </w:t>
      </w:r>
      <w:proofErr w:type="spellStart"/>
      <w:r w:rsidRPr="00400FB4">
        <w:rPr>
          <w:sz w:val="26"/>
        </w:rPr>
        <w:t>абз</w:t>
      </w:r>
      <w:proofErr w:type="spellEnd"/>
      <w:r w:rsidRPr="00400FB4">
        <w:rPr>
          <w:sz w:val="26"/>
        </w:rPr>
        <w:t>. 2 п. 4.3 Положения читать в новой редакции: «</w:t>
      </w:r>
      <w:r w:rsidRPr="00400FB4">
        <w:rPr>
          <w:rFonts w:eastAsiaTheme="minorHAnsi"/>
          <w:sz w:val="26"/>
          <w:szCs w:val="26"/>
          <w:lang w:eastAsia="en-US"/>
        </w:rPr>
        <w:t>Внеплановая документарная проверка может проводиться только по согласованию с органами прокуратуры, за исключением случая ее проведения в соответствии с пунктами 3, 4, 6, 8 части 1 статьи 57 Федерального закона № 248-ФЗ» .</w:t>
      </w:r>
    </w:p>
    <w:p w14:paraId="3F7B8396" w14:textId="77777777" w:rsidR="00400FB4" w:rsidRPr="00400FB4" w:rsidRDefault="00400FB4" w:rsidP="00400FB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4. </w:t>
      </w:r>
      <w:proofErr w:type="spellStart"/>
      <w:r w:rsidRPr="00400FB4">
        <w:rPr>
          <w:sz w:val="26"/>
        </w:rPr>
        <w:t>пп</w:t>
      </w:r>
      <w:proofErr w:type="spellEnd"/>
      <w:r w:rsidRPr="00400FB4">
        <w:rPr>
          <w:sz w:val="26"/>
        </w:rPr>
        <w:t>. 1 п. 4.4 Положения читать в новой редакции:</w:t>
      </w:r>
      <w:r w:rsidRPr="00400FB4">
        <w:rPr>
          <w:rFonts w:eastAsiaTheme="minorHAnsi"/>
          <w:sz w:val="26"/>
          <w:szCs w:val="26"/>
          <w:lang w:eastAsia="en-US"/>
        </w:rPr>
        <w:t xml:space="preserve"> «1) наличие у контрольного (надзорного) органа сведений о причинении вреда (ущерба) или об угрозе причинения вреда (ущерба) охраняемым законом ценностям с учетом положений статьи 60 настоящего Федерального закона».</w:t>
      </w:r>
    </w:p>
    <w:p w14:paraId="0073EEEF" w14:textId="77777777" w:rsidR="00400FB4" w:rsidRPr="00400FB4" w:rsidRDefault="00400FB4" w:rsidP="00400FB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>(п. 1 в ред. Федерального закона от 28.12.2024 N 540-ФЗ)</w:t>
      </w:r>
    </w:p>
    <w:p w14:paraId="7AA1E757" w14:textId="77777777" w:rsidR="00400FB4" w:rsidRPr="00400FB4" w:rsidRDefault="00400FB4" w:rsidP="00400FB4">
      <w:pPr>
        <w:suppressAutoHyphens w:val="0"/>
        <w:autoSpaceDE w:val="0"/>
        <w:autoSpaceDN w:val="0"/>
        <w:adjustRightInd w:val="0"/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5. </w:t>
      </w:r>
      <w:r w:rsidRPr="00400FB4">
        <w:rPr>
          <w:sz w:val="26"/>
          <w:szCs w:val="26"/>
        </w:rPr>
        <w:t>Настоящее решение вступает в силу после его официального опубликования.</w:t>
      </w:r>
    </w:p>
    <w:p w14:paraId="3034EE5E" w14:textId="77777777" w:rsidR="00400FB4" w:rsidRPr="00400FB4" w:rsidRDefault="00400FB4" w:rsidP="00400FB4">
      <w:pPr>
        <w:jc w:val="both"/>
        <w:rPr>
          <w:rFonts w:eastAsiaTheme="minorHAnsi"/>
          <w:sz w:val="26"/>
          <w:szCs w:val="22"/>
          <w:lang w:eastAsia="en-US"/>
        </w:rPr>
      </w:pPr>
      <w:r w:rsidRPr="00400FB4">
        <w:rPr>
          <w:rFonts w:eastAsiaTheme="minorHAnsi"/>
          <w:sz w:val="26"/>
          <w:szCs w:val="22"/>
          <w:lang w:eastAsia="en-US"/>
        </w:rPr>
        <w:t xml:space="preserve"> </w:t>
      </w:r>
    </w:p>
    <w:p w14:paraId="79A9519B" w14:textId="77777777" w:rsidR="00400FB4" w:rsidRPr="00400FB4" w:rsidRDefault="00400FB4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6FAC8FC2" w14:textId="77777777" w:rsidR="00400FB4" w:rsidRPr="00400FB4" w:rsidRDefault="00400FB4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4A13E768" w14:textId="77777777" w:rsidR="00400FB4" w:rsidRPr="00400FB4" w:rsidRDefault="00400FB4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78A16A34" w14:textId="54B1DE7F" w:rsidR="00400FB4" w:rsidRDefault="00400FB4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46B197B6" w14:textId="261603CD" w:rsidR="00E327A5" w:rsidRDefault="00E327A5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359C8B6B" w14:textId="77777777" w:rsidR="00E327A5" w:rsidRPr="00400FB4" w:rsidRDefault="00E327A5" w:rsidP="00400FB4">
      <w:pPr>
        <w:jc w:val="both"/>
        <w:rPr>
          <w:rFonts w:eastAsiaTheme="minorHAnsi"/>
          <w:sz w:val="26"/>
          <w:szCs w:val="22"/>
          <w:lang w:eastAsia="en-US"/>
        </w:rPr>
      </w:pPr>
    </w:p>
    <w:p w14:paraId="63743C88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7D43201E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Глава Калининского сельсовета                                                           </w:t>
      </w:r>
      <w:proofErr w:type="spellStart"/>
      <w:r w:rsidRPr="00400FB4">
        <w:rPr>
          <w:rFonts w:eastAsiaTheme="minorHAnsi"/>
          <w:sz w:val="26"/>
          <w:szCs w:val="26"/>
          <w:lang w:eastAsia="en-US"/>
        </w:rPr>
        <w:t>И.А.Сажин</w:t>
      </w:r>
      <w:proofErr w:type="spellEnd"/>
      <w:r w:rsidRPr="00400FB4">
        <w:rPr>
          <w:rFonts w:eastAsiaTheme="minorHAnsi"/>
          <w:sz w:val="26"/>
          <w:szCs w:val="26"/>
          <w:lang w:eastAsia="en-US"/>
        </w:rPr>
        <w:t xml:space="preserve">                                                  </w:t>
      </w:r>
    </w:p>
    <w:p w14:paraId="133422A0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Усть-Абаканского района                       </w:t>
      </w:r>
    </w:p>
    <w:p w14:paraId="52211430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  <w:r w:rsidRPr="00400FB4">
        <w:rPr>
          <w:rFonts w:eastAsiaTheme="minorHAnsi"/>
          <w:sz w:val="26"/>
          <w:szCs w:val="26"/>
          <w:lang w:eastAsia="en-US"/>
        </w:rPr>
        <w:t xml:space="preserve"> Республики Хакасия</w:t>
      </w:r>
    </w:p>
    <w:p w14:paraId="5A105AE4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407BB46B" w14:textId="77777777" w:rsidR="00400FB4" w:rsidRPr="00400FB4" w:rsidRDefault="00400FB4" w:rsidP="00400FB4">
      <w:pPr>
        <w:jc w:val="both"/>
        <w:rPr>
          <w:rFonts w:eastAsiaTheme="minorHAnsi"/>
          <w:sz w:val="26"/>
          <w:szCs w:val="26"/>
          <w:lang w:eastAsia="en-US"/>
        </w:rPr>
      </w:pPr>
    </w:p>
    <w:p w14:paraId="20146795" w14:textId="01BD8BCF" w:rsidR="00647F22" w:rsidRDefault="00400FB4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A92F48" wp14:editId="7887C801">
                <wp:simplePos x="0" y="0"/>
                <wp:positionH relativeFrom="margin">
                  <wp:posOffset>0</wp:posOffset>
                </wp:positionH>
                <wp:positionV relativeFrom="paragraph">
                  <wp:posOffset>285115</wp:posOffset>
                </wp:positionV>
                <wp:extent cx="6177915" cy="465455"/>
                <wp:effectExtent l="0" t="0" r="0" b="0"/>
                <wp:wrapSquare wrapText="bothSides"/>
                <wp:docPr id="2" name="Врезка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7915" cy="46545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</wps:spPr>
                      <wps:txbx>
                        <w:txbxContent>
                          <w:p w14:paraId="0B08A95B" w14:textId="1ED76209" w:rsidR="00400FB4" w:rsidRDefault="00400FB4" w:rsidP="00400FB4">
                            <w:pPr>
                              <w:rPr>
                                <w:b/>
                                <w:sz w:val="26"/>
                                <w:szCs w:val="26"/>
                              </w:rPr>
                            </w:pPr>
                          </w:p>
                          <w:p w14:paraId="47D8BDC0" w14:textId="77777777" w:rsidR="00400FB4" w:rsidRDefault="00400FB4" w:rsidP="00400FB4"/>
                        </w:txbxContent>
                      </wps:txbx>
                      <wps:bodyPr lIns="0" tIns="0" rIns="0" bIns="0" anchor="t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FA92F48" id="_x0000_s1027" type="#_x0000_t202" style="position:absolute;margin-left:0;margin-top:22.45pt;width:486.45pt;height:36.65pt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" stroked="f">
                <v:fill opacity="0"/>
                <v:textbox style="mso-fit-shape-to-text:t" inset="0,0,0,0">
                  <w:txbxContent>
                    <w:p w14:paraId="0B08A95B" w14:textId="1ED76209" w:rsidR="00400FB4" w:rsidRDefault="00400FB4" w:rsidP="00400FB4">
                      <w:pPr>
                        <w:rPr>
                          <w:b/>
                          <w:sz w:val="26"/>
                          <w:szCs w:val="26"/>
                        </w:rPr>
                      </w:pPr>
                    </w:p>
                    <w:p w14:paraId="47D8BDC0" w14:textId="77777777" w:rsidR="00400FB4" w:rsidRDefault="00400FB4" w:rsidP="00400FB4"/>
                  </w:txbxContent>
                </v:textbox>
                <w10:wrap type="square" anchorx="margin"/>
              </v:shape>
            </w:pict>
          </mc:Fallback>
        </mc:AlternateContent>
      </w:r>
    </w:p>
    <w:sectPr w:rsidR="00647F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450D"/>
    <w:rsid w:val="00400FB4"/>
    <w:rsid w:val="00647F22"/>
    <w:rsid w:val="00D5450D"/>
    <w:rsid w:val="00E32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9F283C"/>
  <w15:chartTrackingRefBased/>
  <w15:docId w15:val="{819F0BA8-6969-46D1-B959-511438106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0FB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445</Words>
  <Characters>2542</Characters>
  <Application>Microsoft Office Word</Application>
  <DocSecurity>0</DocSecurity>
  <Lines>21</Lines>
  <Paragraphs>5</Paragraphs>
  <ScaleCrop>false</ScaleCrop>
  <Company/>
  <LinksUpToDate>false</LinksUpToDate>
  <CharactersWithSpaces>2982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2025-03-17T09:04:00Z</cp:lastPrinted>
  <dcterms:created xsi:type="dcterms:W3CDTF">2025-03-17T09:03:00Z</dcterms:created>
  <dcterms:modified xsi:type="dcterms:W3CDTF">2025-03-18T06:59:00Z</dcterms:modified>
</cp:coreProperties>
</file>